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jc w:val="center"/>
      </w:pPr>
      <w:r>
        <w:t>教育培训机构校长职责</w:t>
      </w:r>
    </w:p>
    <w:p>
      <w:pPr>
        <w:pStyle w:val="16"/>
        <w:jc w:val="center"/>
        <w:rPr>
          <w:b w:val="0"/>
          <w:bCs w:val="0"/>
          <w:color w:val="7F7F7E"/>
          <w:sz w:val="22"/>
          <w:szCs w:val="22"/>
        </w:rPr>
      </w:pPr>
      <w:r>
        <w:rPr>
          <w:b w:val="0"/>
          <w:bCs w:val="0"/>
          <w:color w:val="7F7F7E"/>
          <w:sz w:val="22"/>
          <w:szCs w:val="22"/>
        </w:rPr>
        <w:t>校多牛免费教务管理系统，注册即刻开通，免费期超过18个月</w:t>
      </w:r>
      <w:bookmarkStart w:id="0" w:name="_GoBack"/>
      <w:bookmarkEnd w:id="0"/>
    </w:p>
    <w:p>
      <w:pPr>
        <w:pStyle w:val="17"/>
      </w:pPr>
      <w:r>
        <w:t>一、引言</w:t>
      </w:r>
    </w:p>
    <w:p>
      <w:pPr>
        <w:pStyle w:val="27"/>
      </w:pPr>
      <w:r>
        <w:t>教育培训机构校长作为机构的核心领导者，肩负着推动机构发展、提升教育质量、确保运营顺畅等多重使命。其职责涵盖了从战略规划到日常运营的各个方面，对机构的兴衰起着决定性作用。</w:t>
      </w:r>
    </w:p>
    <w:p>
      <w:pPr>
        <w:pStyle w:val="17"/>
      </w:pPr>
      <w:r>
        <w:t>二、战略规划与决策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长期发展蓝图制定</w:t>
      </w:r>
    </w:p>
    <w:p>
      <w:pPr>
        <w:pStyle w:val="27"/>
      </w:pPr>
      <w:r>
        <w:t>校长需深入研究教育行业的发展趋势、市场需求以及政策导向，结合机构自身的优势与特色，制定出具有前瞻性和可行性的长期发展战略规划。这一规划不仅要明确机构在未来 3 - 5 年甚至更长期的发展目标，如招生规模的扩大、品牌影响力的提升等，还要详细规划实现这些目标的路径和步骤。例如，确定在不同阶段重点发展的课程领域，规划新校区的开设布局等。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教育理念与办学目标确立</w:t>
      </w:r>
    </w:p>
    <w:p>
      <w:pPr>
        <w:pStyle w:val="27"/>
      </w:pPr>
      <w:r>
        <w:t>明确并坚守独特的教育理念，将其贯穿于机构的教学、管理和服务的全过程。该理念应体现对学生全面发展的关注，以及对教育本质的深刻理解。同时，根据教育理念确定清晰的办学目标，比如培养具有创新思维、实践能力和良好品德的学生，为学生的未来发展奠定坚实基础。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重大事项决策</w:t>
      </w:r>
    </w:p>
    <w:p>
      <w:pPr>
        <w:pStyle w:val="27"/>
      </w:pPr>
      <w:r>
        <w:t>对于机构的重大事项，如是否进行校区扩张、开展新的业务领域、对课程体系进行全面改革等，校长要综合考虑市场环境、机构资源、潜在风险等多方面因素，做出科学合理的决策。在决策过程中，需广泛收集各方意见，组织专家进行论证，确保决策的正确性和有效性。以校区扩张为例，校长要对目标区域的市场需求、竞争状况、租金成本、人力资源等进行深入调研和分析，权衡利弊后再做出决定。</w:t>
      </w:r>
    </w:p>
    <w:p>
      <w:pPr>
        <w:pStyle w:val="17"/>
      </w:pPr>
      <w:r>
        <w:t>三、部门协调与管理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跨部门沟通协调</w:t>
      </w:r>
    </w:p>
    <w:p>
      <w:pPr>
        <w:pStyle w:val="27"/>
      </w:pPr>
      <w:r>
        <w:t>建立有效的跨部门沟通机制，定期组织召开部门协调会议，促进市场、教学、管理等部门之间的信息共享和工作协同。例如，在招生旺季，协调市场部门加大宣传推广力度的同时，教学部门合理安排师资和课程，管理部门做好后勤保障和服务工作，确保招生工作的顺利进行。及时解决部门之间出现的矛盾和问题，营造和谐、高效的工作氛围。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工作计划审批</w:t>
      </w:r>
    </w:p>
    <w:p>
      <w:pPr>
        <w:pStyle w:val="27"/>
      </w:pPr>
      <w:r>
        <w:t>对市场及教学部门提交的工作计划进行严格审核，从机构的整体战略目标出发，审查计划的合理性、可行性和与整体目标的契合度。重点关注计划中的目标设定是否明确、任务分配是否合理、时间安排是否紧凑且具有可操作性。对于不符合要求的计划，及时与相关部门沟通，提出修改意见和建议。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工作监督与评估</w:t>
      </w:r>
    </w:p>
    <w:p>
      <w:pPr>
        <w:pStyle w:val="27"/>
      </w:pPr>
      <w:r>
        <w:t>建立完善的工作监督体系，通过定期检查、随机抽查、数据分析等方式，对市场及教学部门的工作执行情况进行全程监督。制定科学合理的工作评估指标和方法，定期对各部门的工作效果进行评估。根据评估结果，及时发现工作中存在的问题和不足之处，组织相关部门进行深入分析，共同探讨解决方案，并督促改进措施的落实。例如，通过分析市场部门的招生数据，评估招生策略的有效性，若发现某一渠道的招生效果不佳，及时调整招生策略。</w:t>
      </w:r>
    </w:p>
    <w:p>
      <w:pPr>
        <w:pStyle w:val="17"/>
      </w:pPr>
      <w:r>
        <w:t>四、关系维护与拓展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政府部门关系维护</w:t>
      </w:r>
    </w:p>
    <w:p>
      <w:pPr>
        <w:pStyle w:val="27"/>
      </w:pPr>
      <w:r>
        <w:t>积极与教育、工商、税务等相关政府管理部门保持密切联系，及时了解国家和地方的教育政策法规动态，确保机构的运营活动完全符合政策要求。按时参加政府部门组织的各类会议和培训，主动汇报机构的发展情况和工作成果，争取政府部门的支持和指导。例如，在政策允许的范围内，积极申请相关的教育扶持资金或优惠政策。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行业合作与交流</w:t>
      </w:r>
    </w:p>
    <w:p>
      <w:pPr>
        <w:pStyle w:val="27"/>
      </w:pPr>
      <w:r>
        <w:t>加强与其他教育培训机构、教育研究机构、高校等的合作与交流，建立广泛的合作关系网络。通过合作开展教学研究、师资培训、课程开发等项目，实现资源共享、优势互补，提升机构的教育教学水平和综合竞争力。同时，积极参与各类教育行业展会、研讨会等活动，展示机构的办学成果和特色，拓展机构的知名度和影响力。例如，与高校合作开展实习基地建设，为机构引进优秀的人才，同时也为高校学生提供实践机会。</w:t>
      </w:r>
    </w:p>
    <w:p>
      <w:pPr>
        <w:pStyle w:val="17"/>
      </w:pPr>
      <w:r>
        <w:t>五、行政管理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日常事务管理</w:t>
      </w:r>
    </w:p>
    <w:p>
      <w:pPr>
        <w:pStyle w:val="27"/>
      </w:pPr>
      <w:r>
        <w:t>全面负责学校的日常行政事务管理，包括办公场地的环境维护、办公设备的采购与管理、办公用品的供应等，确保学校的办公环境整洁、舒适、高效。合理安排学校的各类会议和活动，做好会议组织和活动策划工作，保障各项会议和活动的顺利进行。同时，加强对学校安全工作的管理，制定完善的安全管理制度和应急预案，定期组织安全检查和演练，确保师生的人身安全和学校的财产安全。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规章制度建设</w:t>
      </w:r>
    </w:p>
    <w:p>
      <w:pPr>
        <w:pStyle w:val="27"/>
      </w:pPr>
      <w:r>
        <w:t>根据学校的发展需求和管理要求，制定和完善一系列科学合理、切实可行的规章制度，涵盖教学管理、教师管理、学生管理、行政管理、财务管理等各个方面。确保规章制度的内容明确、具体，具有可操作性和可监督性。同时，加强对规章制度的宣传和培训，使全体教职员工和学生都能充分了解并自觉遵守规章制度，实现学校管理的规范化、制度化和科学化。</w:t>
      </w:r>
    </w:p>
    <w:p>
      <w:pPr>
        <w:pStyle w:val="17"/>
      </w:pPr>
      <w:r>
        <w:t>六、人员管理与考核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主管绩效考核</w:t>
      </w:r>
    </w:p>
    <w:p>
      <w:pPr>
        <w:pStyle w:val="27"/>
      </w:pPr>
      <w:r>
        <w:t>建立科学合理的主管级人员绩效考核体系，根据各主管的工作岗位和职责要求，制定明确的考核指标和评价标准。考核指标应包括工作业绩、工作能力、工作态度、团队协作等多个方面，全面、客观地评价主管的工作表现。定期对主管进行绩效考核，考核结果与薪酬调整、晋升、奖励等挂钩，激励主管人员积极履行职责，不断提升工作绩效。例如，对于教学主管的考核，可以将教学质量提升情况、教师队伍建设成果、学生满意度等作为重要考核指标。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人才选拔与培养</w:t>
      </w:r>
    </w:p>
    <w:p>
      <w:pPr>
        <w:pStyle w:val="27"/>
      </w:pPr>
      <w:r>
        <w:t>参与学校关键岗位人员的招聘工作，制定明确的人才招聘标准和流程，确保选拔出具有专业素养、教育情怀和团队合作精神的优秀人才。注重人才的培养和发展，为员工制定个性化的职业发展规划，提供丰富的培训和学习机会，帮助员工提升专业技能和综合素质。建立内部晋升机制，鼓励员工通过自身努力实现职业发展目标，营造积极向上的工作氛围。例如，针对新入职的教师，组织系统的岗前培训，帮助他们尽快适应教学工作；对于有潜力的员工，提供晋升管理岗位的机会和培训。</w:t>
      </w:r>
    </w:p>
    <w:p>
      <w:pPr>
        <w:pStyle w:val="17"/>
      </w:pPr>
      <w:r>
        <w:t>七、财务管理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财务监督与审核</w:t>
      </w:r>
    </w:p>
    <w:p>
      <w:pPr>
        <w:pStyle w:val="27"/>
      </w:pPr>
      <w:r>
        <w:t>建立健全财务监督机制，对学校的财务收支情况进行严格的审核和监督。定期审查财务报表，确保财务数据的真实性、准确性和完整性。加强对学校各项费用支出的管理，严格控制成本，杜绝浪费现象。例如，对教学设备采购、广告宣传费用等大额支出进行重点审核，确保资金使用的合理性和效益性。</w:t>
      </w:r>
    </w:p>
    <w:p>
      <w:pPr>
        <w:pStyle w:val="27"/>
        <w:numPr>
          <w:ilvl w:val="0"/>
          <w:numId w:val="1"/>
        </w:numPr>
      </w:pPr>
      <w:r>
        <w:rPr>
          <w:b/>
          <w:bCs/>
        </w:rPr>
        <w:t>财务决策参与</w:t>
      </w:r>
    </w:p>
    <w:p>
      <w:pPr>
        <w:pStyle w:val="27"/>
      </w:pPr>
      <w:r>
        <w:t>积极参与学校的财务决策，与财务部门共同制定财务预算和资金使用计划。根据学校的发展战略和运营需求，合理分配资金，确保重点项目和关键业务的资金支持。同时，关注学校的财务状况和盈利能力，对学费标准的制定、课程定价策略等提出合理建议，保障学校的经济效益和可持续发展。例如，在制定学费标准时，综合考虑教学成本、市场行情、竞争对手价格等因素，确保学费定价既能满足学校的运营需求，又具有市场竞争力。</w:t>
      </w:r>
    </w:p>
    <w:p>
      <w:pPr>
        <w:pStyle w:val="17"/>
      </w:pPr>
      <w:r>
        <w:t>八、结语</w:t>
      </w:r>
    </w:p>
    <w:p>
      <w:pPr>
        <w:pStyle w:val="27"/>
      </w:pPr>
      <w:r>
        <w:t>教育培训机构校长的职责广泛而重要，需要具备卓越的领导能力、战略眼光、管理智慧和沟通协调能力。只有全面履行好各项职责，才能带领机构在激烈的市场竞争中脱颖而出，实现可持续发展，为社会培养更多优秀的人才。</w:t>
      </w:r>
    </w:p>
    <w:p>
      <w:pPr>
        <w:pStyle w:val="27"/>
      </w:pPr>
    </w:p>
    <w:sectPr>
      <w:pgSz w:w="11906" w:h="16838"/>
      <w:pgMar w:top="1440" w:right="1440" w:bottom="1440" w:left="1440" w:header="708" w:footer="708" w:gutter="0"/>
      <w:pgNumType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1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lvl w:ilvl="0">
        <w:start w:val="1"/>
        <w:numFmt w:val="decimal"/>
        <w:lvlRestart w:val="0"/>
        <w:lvlText w:val="%1."/>
        <w:lvlJc w:val="left"/>
        <w:pPr>
          <w:ind w:left="288" w:hanging="288"/>
        </w:pPr>
        <w:rPr>
          <w:color w:val="3370FF"/>
          <w:sz w:val="22"/>
          <w:szCs w:val="22"/>
        </w:rPr>
      </w:lvl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720" w:hanging="288"/>
        </w:pPr>
        <w:rPr>
          <w:color w:val="3370FF"/>
          <w:sz w:val="22"/>
          <w:szCs w:val="22"/>
        </w:rPr>
      </w:lvl>
      <w:startOverride w:val="1"/>
    </w:lvlOverride>
    <w:lvlOverride w:ilvl="2">
      <w:lvl w:ilvl="2">
        <w:start w:val="1"/>
        <w:numFmt w:val="lowerRoman"/>
        <w:lvlText w:val="%3."/>
        <w:lvlJc w:val="left"/>
        <w:pPr>
          <w:ind w:left="1152" w:hanging="288"/>
        </w:pPr>
        <w:rPr>
          <w:color w:val="3370FF"/>
          <w:sz w:val="22"/>
          <w:szCs w:val="22"/>
        </w:rPr>
      </w:lvl>
      <w:startOverride w:val="1"/>
    </w:lvlOverride>
    <w:lvlOverride w:ilvl="3">
      <w:lvl w:ilvl="3">
        <w:start w:val="1"/>
        <w:numFmt w:val="decimal"/>
        <w:lvlText w:val="%4."/>
        <w:lvlJc w:val="left"/>
        <w:pPr>
          <w:ind w:left="1583" w:hanging="288"/>
        </w:pPr>
        <w:rPr>
          <w:color w:val="3370FF"/>
          <w:sz w:val="22"/>
          <w:szCs w:val="22"/>
        </w:rPr>
      </w:lvl>
      <w:startOverride w:val="1"/>
    </w:lvlOverride>
    <w:lvlOverride w:ilvl="4">
      <w:lvl w:ilvl="4">
        <w:start w:val="1"/>
        <w:numFmt w:val="lowerLetter"/>
        <w:lvlText w:val="%5."/>
        <w:lvlJc w:val="left"/>
        <w:pPr>
          <w:ind w:left="2015" w:hanging="288"/>
        </w:pPr>
        <w:rPr>
          <w:color w:val="3370FF"/>
          <w:sz w:val="22"/>
          <w:szCs w:val="22"/>
        </w:rPr>
      </w:lvl>
      <w:startOverride w:val="1"/>
    </w:lvlOverride>
    <w:lvlOverride w:ilvl="5">
      <w:lvl w:ilvl="5">
        <w:start w:val="1"/>
        <w:numFmt w:val="lowerRoman"/>
        <w:lvlText w:val="%6."/>
        <w:lvlJc w:val="left"/>
        <w:pPr>
          <w:ind w:left="2448" w:hanging="288"/>
        </w:pPr>
        <w:rPr>
          <w:color w:val="3370FF"/>
          <w:sz w:val="22"/>
          <w:szCs w:val="22"/>
        </w:rPr>
      </w:lvl>
      <w:startOverride w:val="1"/>
    </w:lvlOverride>
    <w:lvlOverride w:ilvl="6">
      <w:lvl w:ilvl="6">
        <w:start w:val="1"/>
        <w:numFmt w:val="decimal"/>
        <w:lvlText w:val="%7."/>
        <w:lvlJc w:val="left"/>
        <w:pPr>
          <w:ind w:left="2879" w:hanging="288"/>
        </w:pPr>
        <w:rPr>
          <w:color w:val="3370FF"/>
          <w:sz w:val="22"/>
          <w:szCs w:val="22"/>
        </w:rPr>
      </w:lvl>
      <w:startOverride w:val="1"/>
    </w:lvlOverride>
    <w:lvlOverride w:ilvl="7">
      <w:lvl w:ilvl="7">
        <w:start w:val="1"/>
        <w:numFmt w:val="lowerLetter"/>
        <w:lvlText w:val="%8."/>
        <w:lvlJc w:val="left"/>
        <w:pPr>
          <w:ind w:left="3312" w:hanging="288"/>
        </w:pPr>
        <w:rPr>
          <w:color w:val="3370FF"/>
          <w:sz w:val="22"/>
          <w:szCs w:val="22"/>
        </w:rPr>
      </w:lvl>
      <w:startOverride w:val="1"/>
    </w:lvlOverride>
    <w:lvlOverride w:ilvl="8">
      <w:lvl w:ilvl="8">
        <w:start w:val="1"/>
        <w:numFmt w:val="lowerRoman"/>
        <w:lvlText w:val="%9."/>
        <w:lvlJc w:val="left"/>
        <w:pPr>
          <w:ind w:left="3744" w:hanging="288"/>
        </w:pPr>
        <w:rPr>
          <w:color w:val="3370FF"/>
          <w:sz w:val="22"/>
          <w:szCs w:val="22"/>
        </w:rPr>
      </w:lvl>
      <w:startOverride w:val="1"/>
    </w:lvlOverride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ompat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itle"/>
    <w:qFormat/>
    <w:pPr>
      <w:spacing w:before="480" w:after="480" w:line="288" w:lineRule="auto"/>
      <w:ind w:left="0"/>
    </w:pPr>
    <w:rPr>
      <w:rFonts w:ascii="Arial" w:eastAsia="等线" w:cs="Arial" w:hAnsi="Arial"/>
      <w:b/>
      <w:bCs/>
      <w:sz w:val="52"/>
      <w:szCs w:val="52"/>
    </w:rPr>
  </w:style>
  <w:style w:type="paragraph" w:customStyle="1" w:styleId="16">
    <w:name w:val="Heading 1"/>
    <w:qFormat/>
    <w:pPr>
      <w:spacing w:before="380" w:after="140" w:line="288" w:lineRule="auto"/>
      <w:ind w:left="0"/>
      <w:jc w:val="left"/>
      <w:outlineLvl w:val="0"/>
    </w:pPr>
    <w:rPr>
      <w:rFonts w:ascii="Arial" w:eastAsia="等线" w:cs="Arial" w:hAnsi="Arial"/>
      <w:b/>
      <w:bCs/>
      <w:sz w:val="36"/>
      <w:szCs w:val="36"/>
    </w:rPr>
  </w:style>
  <w:style w:type="paragraph" w:customStyle="1" w:styleId="17">
    <w:name w:val="Heading 2"/>
    <w:qFormat/>
    <w:pPr>
      <w:spacing w:before="320" w:after="120" w:line="288" w:lineRule="auto"/>
      <w:ind w:left="0"/>
      <w:jc w:val="left"/>
      <w:outlineLvl w:val="1"/>
    </w:pPr>
    <w:rPr>
      <w:rFonts w:ascii="Arial" w:eastAsia="等线" w:cs="Arial" w:hAnsi="Arial"/>
      <w:b/>
      <w:bCs/>
      <w:sz w:val="32"/>
      <w:szCs w:val="32"/>
    </w:rPr>
  </w:style>
  <w:style w:type="paragraph" w:customStyle="1" w:styleId="18">
    <w:name w:val="Heading 3"/>
    <w:qFormat/>
    <w:pPr>
      <w:spacing w:before="300" w:after="120" w:line="288" w:lineRule="auto"/>
      <w:ind w:left="0"/>
      <w:jc w:val="left"/>
      <w:outlineLvl w:val="2"/>
    </w:pPr>
    <w:rPr>
      <w:rFonts w:ascii="Arial" w:eastAsia="等线" w:cs="Arial" w:hAnsi="Arial"/>
      <w:b/>
      <w:bCs/>
      <w:sz w:val="30"/>
      <w:szCs w:val="30"/>
    </w:rPr>
  </w:style>
  <w:style w:type="paragraph" w:customStyle="1" w:styleId="19">
    <w:name w:val="Heading 4"/>
    <w:qFormat/>
    <w:pPr>
      <w:spacing w:before="260" w:after="120" w:line="288" w:lineRule="auto"/>
      <w:ind w:left="0"/>
      <w:jc w:val="left"/>
      <w:outlineLvl w:val="3"/>
    </w:pPr>
    <w:rPr>
      <w:rFonts w:ascii="Arial" w:eastAsia="等线" w:cs="Arial" w:hAnsi="Arial"/>
      <w:b/>
      <w:bCs/>
      <w:sz w:val="28"/>
      <w:szCs w:val="28"/>
    </w:rPr>
  </w:style>
  <w:style w:type="paragraph" w:customStyle="1" w:styleId="20">
    <w:name w:val="Heading 5"/>
    <w:qFormat/>
    <w:pPr>
      <w:spacing w:before="240" w:after="120" w:line="288" w:lineRule="auto"/>
      <w:ind w:left="0"/>
      <w:jc w:val="left"/>
      <w:outlineLvl w:val="4"/>
    </w:pPr>
    <w:rPr>
      <w:rFonts w:ascii="Arial" w:eastAsia="等线" w:cs="Arial" w:hAnsi="Arial"/>
      <w:b/>
      <w:bCs/>
      <w:sz w:val="24"/>
      <w:szCs w:val="24"/>
    </w:rPr>
  </w:style>
  <w:style w:type="paragraph" w:customStyle="1" w:styleId="21">
    <w:name w:val="Heading 6"/>
    <w:qFormat/>
    <w:pPr>
      <w:spacing w:before="240" w:after="120" w:line="288" w:lineRule="auto"/>
      <w:ind w:left="0"/>
      <w:jc w:val="left"/>
      <w:outlineLvl w:val="5"/>
    </w:pPr>
    <w:rPr>
      <w:rFonts w:ascii="Arial" w:eastAsia="等线" w:cs="Arial" w:hAnsi="Arial"/>
      <w:b/>
      <w:bCs/>
      <w:sz w:val="24"/>
      <w:szCs w:val="24"/>
    </w:rPr>
  </w:style>
  <w:style w:type="paragraph" w:customStyle="1" w:styleId="22">
    <w:name w:val="Strong"/>
    <w:qFormat/>
    <w:rPr>
      <w:b/>
      <w:bCs/>
    </w:rPr>
  </w:style>
  <w:style w:type="paragraph" w:styleId="23">
    <w:name w:val="List Paragraph"/>
    <w:qFormat/>
  </w:style>
  <w:style w:type="character" w:styleId="24">
    <w:name w:val="Hyperlink"/>
    <w:qFormat/>
    <w:rPr>
      <w:color w:val="0563C1"/>
      <w:u w:val="single"/>
    </w:rPr>
  </w:style>
  <w:style w:type="character" w:styleId="25">
    <w:name w:val="footnote reference"/>
    <w:qFormat/>
    <w:rPr>
      <w:vertAlign w:val="superscript"/>
    </w:rPr>
  </w:style>
  <w:style w:type="paragraph" w:styleId="26">
    <w:name w:val="footnote text"/>
    <w:qFormat/>
    <w:pPr>
      <w:spacing w:after="0" w:line="240" w:lineRule="auto"/>
    </w:pPr>
    <w:rPr>
      <w:sz w:val="20"/>
      <w:szCs w:val="20"/>
    </w:rPr>
  </w:style>
  <w:style w:type="paragraph" w:customStyle="1" w:styleId="27">
    <w:name w:val="Style"/>
    <w:qFormat/>
    <w:pPr>
      <w:spacing w:before="120" w:after="120" w:line="288" w:lineRule="auto"/>
      <w:ind w:left="0"/>
      <w:jc w:val="left"/>
    </w:pPr>
    <w:rPr>
      <w:rFonts w:ascii="Arial" w:eastAsia="等线" w:cs="Arial" w:hAnsi="Arial"/>
      <w:sz w:val="22"/>
      <w:szCs w:val="22"/>
    </w:rPr>
  </w:style>
  <w:style w:type="paragraph" w:customStyle="1" w:styleId="28">
    <w:name w:val="Style"/>
    <w:qFormat/>
    <w:pPr>
      <w:spacing w:before="120" w:after="120" w:line="288" w:lineRule="auto"/>
      <w:ind w:left="0"/>
      <w:jc w:val="left"/>
    </w:pPr>
    <w:rPr>
      <w:rFonts w:ascii="Arial" w:eastAsia="等线" w:cs="Arial" w:hAnsi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26416DD-ABD3-4318-A103-088D550A49F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Yozo_Office9.0.5004.101ZH.S1</Application>
  <Pages>4</Pages>
  <Words>0</Words>
  <Characters>2073</Characters>
  <Lines>0</Lines>
  <Paragraphs>41</Paragraphs>
  <CharactersWithSpaces>2764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Un-named</dc:creator>
  <cp:lastModifiedBy>Administrator</cp:lastModifiedBy>
  <cp:revision>1</cp:revision>
  <dcterms:created xsi:type="dcterms:W3CDTF">2025-01-15T05:58:00Z</dcterms:created>
  <dcterms:modified xsi:type="dcterms:W3CDTF">2025-01-15T06:00:42Z</dcterms:modified>
</cp:coreProperties>
</file>